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2A195" w14:textId="08111D88" w:rsidR="00660FC8" w:rsidRPr="00967CFB" w:rsidRDefault="00660FC8" w:rsidP="00660FC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DE6E84">
        <w:rPr>
          <w:rFonts w:ascii="Arial" w:hAnsi="Arial" w:cs="Arial"/>
          <w:b/>
          <w:bCs/>
          <w:sz w:val="28"/>
        </w:rPr>
        <w:t>3000</w:t>
      </w:r>
    </w:p>
    <w:p w14:paraId="74CDC3B1" w14:textId="77777777" w:rsidR="00660FC8" w:rsidRPr="009513AC" w:rsidRDefault="00660FC8" w:rsidP="00660F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660FC8" w:rsidRDefault="00C86563" w:rsidP="0065666C">
      <w:pPr>
        <w:spacing w:before="0" w:after="0" w:line="300" w:lineRule="auto"/>
        <w:ind w:left="1990" w:hanging="1990"/>
        <w:jc w:val="left"/>
        <w:rPr>
          <w:rFonts w:eastAsia="宋体"/>
          <w:b/>
          <w:sz w:val="22"/>
          <w:szCs w:val="22"/>
          <w:lang w:eastAsia="en-US"/>
        </w:rPr>
      </w:pPr>
    </w:p>
    <w:p w14:paraId="334925BC" w14:textId="5A73E922"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412DEA">
        <w:rPr>
          <w:rFonts w:eastAsia="宋体"/>
          <w:b/>
          <w:sz w:val="22"/>
          <w:szCs w:val="22"/>
          <w:lang w:val="en-US" w:eastAsia="en-US"/>
        </w:rPr>
        <w:t>9</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HARQ operation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57A7AB09"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0D2F06">
        <w:rPr>
          <w:rFonts w:eastAsiaTheme="minorEastAsia"/>
          <w:lang w:eastAsia="zh-CN"/>
        </w:rPr>
        <w:t>2</w:t>
      </w:r>
      <w:r>
        <w:rPr>
          <w:rFonts w:eastAsiaTheme="minorEastAsia"/>
          <w:lang w:eastAsia="zh-CN"/>
        </w:rPr>
        <w:t xml:space="preserve"> meeting, </w:t>
      </w:r>
      <w:r w:rsidR="006C3B33">
        <w:rPr>
          <w:rFonts w:eastAsiaTheme="minorEastAsia"/>
          <w:lang w:eastAsia="zh-CN"/>
        </w:rPr>
        <w:t>the following agreements were made on the HARQ operation for IoT NTN</w:t>
      </w:r>
      <w:r w:rsidR="00CC1F06">
        <w:rPr>
          <w:rFonts w:eastAsiaTheme="minorEastAsia"/>
          <w:lang w:eastAsia="zh-CN"/>
        </w:rPr>
        <w:t xml:space="preserve"> [1]</w:t>
      </w:r>
      <w:r>
        <w:rPr>
          <w:rFonts w:eastAsiaTheme="minorEastAsia"/>
          <w:lang w:eastAsia="zh-CN"/>
        </w:rPr>
        <w:t>:</w:t>
      </w:r>
    </w:p>
    <w:p w14:paraId="25040A61" w14:textId="77777777" w:rsidR="000D2F06" w:rsidRPr="00074B89" w:rsidRDefault="000D2F06" w:rsidP="000D2F06">
      <w:pPr>
        <w:rPr>
          <w:b/>
          <w:bCs/>
          <w:lang w:eastAsia="zh-CN"/>
        </w:rPr>
      </w:pPr>
      <w:r w:rsidRPr="002B396A">
        <w:rPr>
          <w:b/>
          <w:bCs/>
          <w:lang w:eastAsia="zh-CN"/>
        </w:rPr>
        <w:t>Conclusion</w:t>
      </w:r>
    </w:p>
    <w:p w14:paraId="270EE828" w14:textId="77777777" w:rsidR="000D2F06" w:rsidRDefault="000D2F06" w:rsidP="000D2F06">
      <w:pPr>
        <w:rPr>
          <w:lang w:eastAsia="zh-CN"/>
        </w:rPr>
      </w:pPr>
      <w:r w:rsidRPr="00074B89">
        <w:rPr>
          <w:rFonts w:hint="eastAsia"/>
          <w:lang w:eastAsia="zh-CN"/>
        </w:rPr>
        <w:t>F</w:t>
      </w:r>
      <w:r w:rsidRPr="00074B89">
        <w:rPr>
          <w:lang w:eastAsia="zh-CN"/>
        </w:rPr>
        <w:t xml:space="preserve">or eMTC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signaling.</w:t>
      </w:r>
    </w:p>
    <w:p w14:paraId="01ED13DD" w14:textId="77777777" w:rsidR="000D2F06" w:rsidRPr="002B396A" w:rsidRDefault="000D2F06" w:rsidP="000D2F06">
      <w:pPr>
        <w:rPr>
          <w:lang w:eastAsia="x-none"/>
        </w:rPr>
      </w:pPr>
    </w:p>
    <w:p w14:paraId="7F1FA3C7" w14:textId="77777777" w:rsidR="000D2F06" w:rsidRPr="002E5B85" w:rsidRDefault="000D2F06" w:rsidP="000D2F06">
      <w:pPr>
        <w:rPr>
          <w:rFonts w:eastAsia="Malgun Gothic"/>
          <w:b/>
          <w:iCs/>
        </w:rPr>
      </w:pPr>
      <w:r w:rsidRPr="002E5B85">
        <w:rPr>
          <w:rFonts w:eastAsia="Malgun Gothic"/>
          <w:b/>
          <w:iCs/>
          <w:highlight w:val="green"/>
        </w:rPr>
        <w:t>Agreement</w:t>
      </w:r>
    </w:p>
    <w:p w14:paraId="7BDB06B9" w14:textId="77777777" w:rsidR="000D2F06" w:rsidRPr="007C6F67" w:rsidRDefault="000D2F06" w:rsidP="000D2F06">
      <w:pPr>
        <w:rPr>
          <w:lang w:eastAsia="zh-CN"/>
        </w:rPr>
      </w:pPr>
      <w:r w:rsidRPr="007C6F67">
        <w:rPr>
          <w:lang w:eastAsia="zh-CN"/>
        </w:rPr>
        <w:t xml:space="preserve">For a DL HARQ process with disabled HARQ feedback in eMTC,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at a BL/CE DL subframe until X=3 (ms) have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1C9DDAAD" w14:textId="77777777" w:rsidR="000D2F06" w:rsidRPr="002B396A" w:rsidRDefault="000D2F06" w:rsidP="000D2F06">
      <w:pPr>
        <w:rPr>
          <w:lang w:eastAsia="x-none"/>
        </w:rPr>
      </w:pPr>
    </w:p>
    <w:p w14:paraId="6EDACEE0" w14:textId="77777777" w:rsidR="000D2F06" w:rsidRPr="002E5B85" w:rsidRDefault="000D2F06" w:rsidP="000D2F06">
      <w:pPr>
        <w:rPr>
          <w:rFonts w:eastAsia="Malgun Gothic"/>
          <w:b/>
          <w:iCs/>
        </w:rPr>
      </w:pPr>
      <w:r w:rsidRPr="002E5B85">
        <w:rPr>
          <w:rFonts w:eastAsia="Malgun Gothic"/>
          <w:b/>
          <w:iCs/>
          <w:highlight w:val="green"/>
        </w:rPr>
        <w:t>Agreement</w:t>
      </w:r>
    </w:p>
    <w:p w14:paraId="5B3F51C6" w14:textId="77777777" w:rsidR="000D2F06" w:rsidRPr="00E53AF2" w:rsidRDefault="000D2F06" w:rsidP="000D2F06">
      <w:pPr>
        <w:shd w:val="clear" w:color="auto" w:fill="FFFFFF"/>
        <w:rPr>
          <w:iCs/>
        </w:rPr>
      </w:pPr>
      <w:r w:rsidRPr="00E53AF2">
        <w:rPr>
          <w:iCs/>
        </w:rPr>
        <w:t>For HARQ feedback for eMTC SPS PDSCH</w:t>
      </w:r>
      <w:r>
        <w:rPr>
          <w:iCs/>
        </w:rPr>
        <w:t>, at least the following is supported:</w:t>
      </w:r>
      <w:r w:rsidRPr="00E53AF2">
        <w:rPr>
          <w:iCs/>
        </w:rPr>
        <w:t> UE follows the per-process HARQ feedback enabled/disabled configuration for the associated HARQ process except for the first SPS PDSCH after activation</w:t>
      </w:r>
    </w:p>
    <w:p w14:paraId="2730F013" w14:textId="77777777" w:rsidR="000D2F06" w:rsidRPr="00E53AF2" w:rsidRDefault="000D2F06" w:rsidP="000D2F06">
      <w:pPr>
        <w:numPr>
          <w:ilvl w:val="0"/>
          <w:numId w:val="34"/>
        </w:numPr>
        <w:overflowPunct/>
        <w:autoSpaceDE/>
        <w:autoSpaceDN/>
        <w:adjustRightInd/>
        <w:spacing w:before="0" w:after="0" w:line="240" w:lineRule="auto"/>
        <w:jc w:val="left"/>
        <w:textAlignment w:val="auto"/>
      </w:pPr>
      <w:r w:rsidRPr="00E53AF2">
        <w:t>for the first SPS PDSCH after activation</w:t>
      </w:r>
      <w:r w:rsidRPr="00E53AF2">
        <w:rPr>
          <w:rFonts w:hint="eastAsia"/>
          <w:lang w:eastAsia="zh-CN"/>
        </w:rPr>
        <w:t>,</w:t>
      </w:r>
    </w:p>
    <w:p w14:paraId="1B76C5E6" w14:textId="77777777" w:rsidR="000D2F06" w:rsidRPr="00E53AF2" w:rsidRDefault="000D2F06" w:rsidP="000D2F06">
      <w:pPr>
        <w:numPr>
          <w:ilvl w:val="1"/>
          <w:numId w:val="34"/>
        </w:numPr>
        <w:overflowPunct/>
        <w:autoSpaceDE/>
        <w:autoSpaceDN/>
        <w:adjustRightInd/>
        <w:spacing w:before="0" w:after="0" w:line="240" w:lineRule="auto"/>
        <w:jc w:val="left"/>
        <w:textAlignment w:val="auto"/>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692B67D" w14:textId="77777777" w:rsidR="000D2F06" w:rsidRPr="002F48FB" w:rsidRDefault="000D2F06" w:rsidP="000D2F06">
      <w:pPr>
        <w:rPr>
          <w:highlight w:val="lightGray"/>
        </w:rPr>
      </w:pPr>
    </w:p>
    <w:p w14:paraId="356F9A26" w14:textId="77777777" w:rsidR="000D2F06" w:rsidRPr="007D7E8E" w:rsidRDefault="000D2F06" w:rsidP="000D2F06">
      <w:pPr>
        <w:rPr>
          <w:b/>
          <w:bCs/>
        </w:rPr>
      </w:pPr>
      <w:r w:rsidRPr="007D7E8E">
        <w:rPr>
          <w:b/>
          <w:bCs/>
          <w:lang w:eastAsia="zh-CN"/>
        </w:rPr>
        <w:t>Conclusion</w:t>
      </w:r>
    </w:p>
    <w:p w14:paraId="15797B40" w14:textId="77777777" w:rsidR="000D2F06" w:rsidRDefault="000D2F06" w:rsidP="000D2F06">
      <w:r w:rsidRPr="00E53AF2">
        <w:rPr>
          <w:lang w:eastAsia="zh-CN"/>
        </w:rPr>
        <w:t>For</w:t>
      </w:r>
      <w:r w:rsidRPr="00E53AF2">
        <w:t xml:space="preserve"> </w:t>
      </w:r>
      <w:r w:rsidRPr="00E53AF2">
        <w:rPr>
          <w:lang w:eastAsia="zh-CN"/>
        </w:rPr>
        <w:t>DCI indicating SPS PDSCH release, HARQ-ACK report is performed as legacy in eMTC</w:t>
      </w:r>
      <w:r>
        <w:rPr>
          <w:lang w:eastAsia="zh-CN"/>
        </w:rPr>
        <w:t xml:space="preserve">, regardless of </w:t>
      </w:r>
      <w:r w:rsidRPr="00E53AF2">
        <w:t>HARQ feedback enabled/disabled configuration</w:t>
      </w:r>
      <w:r w:rsidRPr="00E53AF2">
        <w:rPr>
          <w:lang w:eastAsia="zh-CN"/>
        </w:rPr>
        <w:t>.</w:t>
      </w:r>
    </w:p>
    <w:p w14:paraId="7079F8C0" w14:textId="77777777" w:rsidR="000D2F06" w:rsidRPr="002F48FB" w:rsidRDefault="000D2F06" w:rsidP="000D2F06">
      <w:pPr>
        <w:rPr>
          <w:lang w:eastAsia="x-none"/>
        </w:rPr>
      </w:pPr>
    </w:p>
    <w:p w14:paraId="1248C7ED" w14:textId="77777777" w:rsidR="000D2F06" w:rsidRPr="002E5B85" w:rsidRDefault="000D2F06" w:rsidP="000D2F06">
      <w:pPr>
        <w:rPr>
          <w:rFonts w:eastAsia="Malgun Gothic"/>
          <w:b/>
          <w:iCs/>
        </w:rPr>
      </w:pPr>
      <w:r w:rsidRPr="002E5B85">
        <w:rPr>
          <w:rFonts w:eastAsia="Malgun Gothic"/>
          <w:b/>
          <w:iCs/>
          <w:highlight w:val="green"/>
        </w:rPr>
        <w:t>Agreement</w:t>
      </w:r>
    </w:p>
    <w:p w14:paraId="0D2A916A" w14:textId="77777777" w:rsidR="000D2F06" w:rsidRPr="00ED3606" w:rsidRDefault="000D2F06" w:rsidP="000D2F06">
      <w:pPr>
        <w:rPr>
          <w:rFonts w:eastAsia="等线"/>
          <w:lang w:eastAsia="zh-CN"/>
        </w:rPr>
      </w:pPr>
      <w:r w:rsidRPr="00ED3606">
        <w:rPr>
          <w:rFonts w:eastAsia="等线"/>
          <w:lang w:eastAsia="zh-CN"/>
        </w:rPr>
        <w:t xml:space="preserve">For DCI-based overridden mechanism/indication in single TB scheduled by DCI, </w:t>
      </w:r>
      <w:r w:rsidRPr="00ED3606">
        <w:rPr>
          <w:rFonts w:eastAsia="等线" w:hint="eastAsia"/>
          <w:lang w:eastAsia="zh-CN"/>
        </w:rPr>
        <w:t>d</w:t>
      </w:r>
      <w:r w:rsidRPr="00ED3606">
        <w:rPr>
          <w:rFonts w:eastAsia="等线"/>
          <w:lang w:eastAsia="zh-CN"/>
        </w:rPr>
        <w:t>own select one of the following alternatives based on the criteria DCI overhead, PDCCH monitoring/power consumption, HARQ timer, impact on scheduling flexibility, UE implementation complexity</w:t>
      </w:r>
    </w:p>
    <w:p w14:paraId="35193978" w14:textId="77777777" w:rsidR="000D2F06" w:rsidRPr="00ED3606" w:rsidRDefault="000D2F06" w:rsidP="000D2F06">
      <w:pPr>
        <w:numPr>
          <w:ilvl w:val="0"/>
          <w:numId w:val="34"/>
        </w:numPr>
        <w:overflowPunct/>
        <w:autoSpaceDE/>
        <w:autoSpaceDN/>
        <w:adjustRightInd/>
        <w:spacing w:before="0" w:after="0" w:line="240" w:lineRule="auto"/>
        <w:jc w:val="left"/>
        <w:textAlignment w:val="auto"/>
        <w:rPr>
          <w:rFonts w:eastAsia="等线"/>
          <w:lang w:eastAsia="zh-CN"/>
        </w:rPr>
      </w:pPr>
      <w:r w:rsidRPr="00ED3606">
        <w:rPr>
          <w:rFonts w:eastAsia="等线"/>
          <w:lang w:eastAsia="zh-CN"/>
        </w:rPr>
        <w:t xml:space="preserve">Alternative 1: </w:t>
      </w:r>
      <w:r>
        <w:rPr>
          <w:rFonts w:eastAsia="等线"/>
          <w:lang w:eastAsia="zh-CN"/>
        </w:rPr>
        <w:t xml:space="preserve">applies to </w:t>
      </w:r>
      <w:r w:rsidRPr="00ED3606">
        <w:rPr>
          <w:rFonts w:eastAsia="等线"/>
          <w:lang w:eastAsia="zh-CN"/>
        </w:rPr>
        <w:t>both semi-statically HARQ enabled and disabled processes</w:t>
      </w:r>
    </w:p>
    <w:p w14:paraId="23BE7FA5" w14:textId="77777777" w:rsidR="000D2F06" w:rsidRPr="00ED3606" w:rsidRDefault="000D2F06" w:rsidP="000D2F06">
      <w:pPr>
        <w:numPr>
          <w:ilvl w:val="0"/>
          <w:numId w:val="34"/>
        </w:numPr>
        <w:overflowPunct/>
        <w:autoSpaceDE/>
        <w:autoSpaceDN/>
        <w:adjustRightInd/>
        <w:spacing w:before="0" w:after="0" w:line="240" w:lineRule="auto"/>
        <w:jc w:val="left"/>
        <w:textAlignment w:val="auto"/>
        <w:rPr>
          <w:rFonts w:eastAsia="等线"/>
          <w:lang w:eastAsia="zh-CN"/>
        </w:rPr>
      </w:pPr>
      <w:r w:rsidRPr="00ED3606">
        <w:rPr>
          <w:rFonts w:eastAsia="等线"/>
          <w:lang w:eastAsia="zh-CN"/>
        </w:rPr>
        <w:t>Alternative 2: only applied to semi-statically HARQ disabled processes</w:t>
      </w:r>
    </w:p>
    <w:p w14:paraId="5E33A89E" w14:textId="77777777" w:rsidR="000D2F06" w:rsidRPr="00ED3606" w:rsidRDefault="000D2F06" w:rsidP="000D2F06">
      <w:pPr>
        <w:numPr>
          <w:ilvl w:val="0"/>
          <w:numId w:val="34"/>
        </w:numPr>
        <w:overflowPunct/>
        <w:autoSpaceDE/>
        <w:autoSpaceDN/>
        <w:adjustRightInd/>
        <w:spacing w:before="0" w:after="0" w:line="240" w:lineRule="auto"/>
        <w:jc w:val="left"/>
        <w:textAlignment w:val="auto"/>
        <w:rPr>
          <w:rFonts w:eastAsia="等线"/>
          <w:lang w:eastAsia="zh-CN"/>
        </w:rPr>
      </w:pPr>
      <w:r w:rsidRPr="00ED3606">
        <w:rPr>
          <w:rFonts w:eastAsia="等线"/>
          <w:lang w:eastAsia="zh-CN"/>
        </w:rPr>
        <w:t>Alternative 3: only applied to semi-statically HARQ enabled processes</w:t>
      </w:r>
    </w:p>
    <w:p w14:paraId="30F1914C" w14:textId="77777777" w:rsidR="00B11B6D" w:rsidRPr="0044644A" w:rsidRDefault="00B11B6D" w:rsidP="00B11B6D">
      <w:pPr>
        <w:spacing w:beforeLines="50" w:before="120" w:afterLines="50" w:after="120"/>
        <w:rPr>
          <w:b/>
          <w:bCs/>
          <w:highlight w:val="green"/>
          <w:lang w:eastAsia="zh-CN"/>
        </w:rPr>
      </w:pPr>
      <w:r w:rsidRPr="0044644A">
        <w:rPr>
          <w:b/>
          <w:bCs/>
          <w:highlight w:val="green"/>
        </w:rPr>
        <w:t>Agreement</w:t>
      </w:r>
    </w:p>
    <w:p w14:paraId="3E5FE701" w14:textId="77777777" w:rsidR="00B11B6D" w:rsidRPr="00BD406A" w:rsidRDefault="00B11B6D" w:rsidP="00B11B6D">
      <w:r w:rsidRPr="00BD406A">
        <w:t>Confirm the following working assumption with the following update:</w:t>
      </w:r>
    </w:p>
    <w:p w14:paraId="002DD567" w14:textId="77777777" w:rsidR="00B11B6D" w:rsidRDefault="00B11B6D" w:rsidP="00B11B6D">
      <w:pPr>
        <w:spacing w:beforeLines="50" w:before="120" w:afterLines="50" w:after="120"/>
        <w:ind w:leftChars="100" w:left="200"/>
        <w:rPr>
          <w:b/>
          <w:bCs/>
          <w:i/>
          <w:lang w:eastAsia="zh-CN"/>
        </w:rPr>
      </w:pPr>
      <w:bookmarkStart w:id="1" w:name="_Hlk128662819"/>
      <w:r>
        <w:rPr>
          <w:b/>
          <w:bCs/>
          <w:i/>
          <w:highlight w:val="darkYellow"/>
          <w:lang w:eastAsia="zh-CN"/>
        </w:rPr>
        <w:lastRenderedPageBreak/>
        <w:t>Working assumption</w:t>
      </w:r>
    </w:p>
    <w:p w14:paraId="79608131" w14:textId="77777777" w:rsidR="00B11B6D" w:rsidRPr="00463EB0" w:rsidRDefault="00B11B6D" w:rsidP="00B11B6D">
      <w:pPr>
        <w:pStyle w:val="xmsonormal"/>
        <w:ind w:leftChars="100" w:left="200"/>
        <w:rPr>
          <w:rFonts w:ascii="Times New Roman" w:hAnsi="Times New Roman" w:cs="Times New Roman"/>
          <w:iCs/>
          <w:sz w:val="20"/>
          <w:szCs w:val="20"/>
        </w:rPr>
      </w:pPr>
      <w:r w:rsidRPr="00463EB0">
        <w:rPr>
          <w:rFonts w:ascii="Times New Roman" w:hAnsi="Times New Roman" w:cs="Times New Roman"/>
          <w:iCs/>
          <w:sz w:val="20"/>
          <w:szCs w:val="20"/>
        </w:rPr>
        <w:t>For NB-IoT NTN and eMTC NTN for CE Mode B, to configure/indicate enabling/disabling of HARQ feedback for downlink transmission:</w:t>
      </w:r>
    </w:p>
    <w:p w14:paraId="42F056FF" w14:textId="77777777" w:rsidR="00B11B6D" w:rsidRPr="00463EB0" w:rsidRDefault="00B11B6D" w:rsidP="00B11B6D">
      <w:pPr>
        <w:numPr>
          <w:ilvl w:val="0"/>
          <w:numId w:val="28"/>
        </w:numPr>
        <w:overflowPunct/>
        <w:autoSpaceDE/>
        <w:autoSpaceDN/>
        <w:adjustRightInd/>
        <w:snapToGrid w:val="0"/>
        <w:spacing w:before="0" w:after="0" w:line="240" w:lineRule="auto"/>
        <w:ind w:leftChars="310" w:left="1040"/>
        <w:jc w:val="left"/>
        <w:textAlignment w:val="auto"/>
        <w:rPr>
          <w:iCs/>
        </w:rPr>
      </w:pPr>
      <w:r w:rsidRPr="00463EB0">
        <w:rPr>
          <w:iCs/>
        </w:rPr>
        <w:t xml:space="preserve">Support Option 1 in case only per-HARQ process bitmap signaling is configured </w:t>
      </w:r>
    </w:p>
    <w:p w14:paraId="194656F2" w14:textId="77777777" w:rsidR="00B11B6D" w:rsidRPr="00463EB0" w:rsidRDefault="00B11B6D" w:rsidP="00B11B6D">
      <w:pPr>
        <w:numPr>
          <w:ilvl w:val="0"/>
          <w:numId w:val="28"/>
        </w:numPr>
        <w:overflowPunct/>
        <w:autoSpaceDE/>
        <w:autoSpaceDN/>
        <w:adjustRightInd/>
        <w:snapToGrid w:val="0"/>
        <w:spacing w:before="0" w:after="0" w:line="240" w:lineRule="auto"/>
        <w:ind w:leftChars="310" w:left="1040"/>
        <w:jc w:val="left"/>
        <w:textAlignment w:val="auto"/>
        <w:rPr>
          <w:iCs/>
        </w:rPr>
      </w:pPr>
      <w:r w:rsidRPr="00463EB0">
        <w:rPr>
          <w:iCs/>
        </w:rPr>
        <w:t>Support Option 3 DCI direct indication of HARQ feedback enable/disable in case only DCI solution enabling/disabling signaling is configured</w:t>
      </w:r>
    </w:p>
    <w:p w14:paraId="3A824161" w14:textId="77777777" w:rsidR="00B11B6D" w:rsidRPr="00463EB0" w:rsidRDefault="00B11B6D" w:rsidP="00B11B6D">
      <w:pPr>
        <w:numPr>
          <w:ilvl w:val="0"/>
          <w:numId w:val="28"/>
        </w:numPr>
        <w:overflowPunct/>
        <w:autoSpaceDE/>
        <w:autoSpaceDN/>
        <w:adjustRightInd/>
        <w:snapToGrid w:val="0"/>
        <w:spacing w:before="0" w:after="0" w:line="240" w:lineRule="auto"/>
        <w:ind w:leftChars="310" w:left="1040"/>
        <w:jc w:val="left"/>
        <w:textAlignment w:val="auto"/>
        <w:rPr>
          <w:iCs/>
        </w:rPr>
      </w:pPr>
      <w:r w:rsidRPr="00463EB0">
        <w:rPr>
          <w:iCs/>
        </w:rPr>
        <w:t>Support Option 3 DCI indication to override Option 1 configuration for corresponding transmission in case both per-HARQ process bitmap and DCI solution enabling/disabling signaling are configured</w:t>
      </w:r>
    </w:p>
    <w:p w14:paraId="758C86FE" w14:textId="77777777" w:rsidR="00B11B6D" w:rsidRPr="00463EB0" w:rsidRDefault="00B11B6D" w:rsidP="00B11B6D">
      <w:pPr>
        <w:numPr>
          <w:ilvl w:val="1"/>
          <w:numId w:val="28"/>
        </w:numPr>
        <w:overflowPunct/>
        <w:autoSpaceDE/>
        <w:autoSpaceDN/>
        <w:adjustRightInd/>
        <w:snapToGrid w:val="0"/>
        <w:spacing w:before="0" w:after="0" w:line="240" w:lineRule="auto"/>
        <w:ind w:leftChars="457" w:left="1334"/>
        <w:jc w:val="left"/>
        <w:textAlignment w:val="auto"/>
        <w:rPr>
          <w:iCs/>
        </w:rPr>
      </w:pPr>
      <w:r w:rsidRPr="00463EB0">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2B23BC61" w14:textId="16D4D513" w:rsidR="00B11B6D" w:rsidRPr="00463EB0" w:rsidRDefault="00B11B6D" w:rsidP="00B11B6D">
      <w:pPr>
        <w:numPr>
          <w:ilvl w:val="1"/>
          <w:numId w:val="28"/>
        </w:numPr>
        <w:overflowPunct/>
        <w:autoSpaceDE/>
        <w:autoSpaceDN/>
        <w:adjustRightInd/>
        <w:snapToGrid w:val="0"/>
        <w:spacing w:before="0" w:after="0" w:line="240" w:lineRule="auto"/>
        <w:ind w:leftChars="457" w:left="1334"/>
        <w:jc w:val="left"/>
        <w:textAlignment w:val="auto"/>
        <w:rPr>
          <w:iCs/>
        </w:rPr>
      </w:pPr>
      <w:r w:rsidRPr="00463EB0">
        <w:rPr>
          <w:iCs/>
          <w:lang w:eastAsia="zh-CN"/>
        </w:rPr>
        <w:t>FFS #2: whether/how to support Option 3 overriding Option 1 configuration for corresponding transmission for multiple TBs scheduled by single DCI</w:t>
      </w:r>
    </w:p>
    <w:p w14:paraId="14FEA3B1" w14:textId="77777777" w:rsidR="00B11B6D" w:rsidRPr="00463EB0" w:rsidRDefault="00B11B6D" w:rsidP="00B11B6D">
      <w:pPr>
        <w:numPr>
          <w:ilvl w:val="1"/>
          <w:numId w:val="28"/>
        </w:numPr>
        <w:overflowPunct/>
        <w:autoSpaceDE/>
        <w:autoSpaceDN/>
        <w:adjustRightInd/>
        <w:snapToGrid w:val="0"/>
        <w:spacing w:before="0" w:after="0" w:line="240" w:lineRule="auto"/>
        <w:ind w:leftChars="457" w:left="1334"/>
        <w:jc w:val="left"/>
        <w:textAlignment w:val="auto"/>
        <w:rPr>
          <w:iCs/>
        </w:rPr>
      </w:pPr>
      <w:r w:rsidRPr="00463EB0">
        <w:t>FFS#3：Option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07DA7799" w14:textId="77777777" w:rsidR="00B11B6D" w:rsidRPr="00463EB0" w:rsidRDefault="00B11B6D" w:rsidP="00B11B6D">
      <w:pPr>
        <w:ind w:leftChars="100" w:left="200"/>
      </w:pPr>
      <w:r w:rsidRPr="00463EB0">
        <w:t>RAN1 strives to have a common design (in terms of DCI design, PDCCH monitoring, etc.) for “Option 3” and “Option 3 + Option 1”.</w:t>
      </w:r>
    </w:p>
    <w:p w14:paraId="632AE832" w14:textId="77777777" w:rsidR="00B11B6D" w:rsidRPr="00463EB0" w:rsidRDefault="00B11B6D" w:rsidP="00B11B6D">
      <w:pPr>
        <w:ind w:leftChars="100" w:left="200"/>
        <w:rPr>
          <w:iCs/>
          <w:lang w:eastAsia="zh-CN"/>
        </w:rPr>
      </w:pPr>
      <w:r w:rsidRPr="00463EB0">
        <w:rPr>
          <w:iCs/>
          <w:lang w:eastAsia="zh-CN"/>
        </w:rPr>
        <w:t xml:space="preserve">For eMTC NTN, to configure/indicate enabling/disabling of </w:t>
      </w:r>
      <w:r w:rsidRPr="00463EB0">
        <w:rPr>
          <w:iCs/>
        </w:rPr>
        <w:t xml:space="preserve">HARQ feedback </w:t>
      </w:r>
      <w:r w:rsidRPr="00463EB0">
        <w:rPr>
          <w:iCs/>
          <w:lang w:eastAsia="zh-CN"/>
        </w:rPr>
        <w:t>for downlink transmission, take Option 1 for CE Mode A.</w:t>
      </w:r>
      <w:bookmarkEnd w:id="1"/>
    </w:p>
    <w:p w14:paraId="001AA82D" w14:textId="77777777" w:rsidR="00B11B6D" w:rsidRPr="004F09A1" w:rsidRDefault="00B11B6D" w:rsidP="00B11B6D">
      <w:pPr>
        <w:rPr>
          <w:lang w:eastAsia="x-none"/>
        </w:rPr>
      </w:pPr>
    </w:p>
    <w:p w14:paraId="19B269F1" w14:textId="77777777" w:rsidR="00B11B6D" w:rsidRPr="00463EB0" w:rsidRDefault="00B11B6D" w:rsidP="00B11B6D">
      <w:pPr>
        <w:rPr>
          <w:b/>
          <w:lang w:eastAsia="x-none"/>
        </w:rPr>
      </w:pPr>
      <w:r w:rsidRPr="00463EB0">
        <w:rPr>
          <w:b/>
          <w:highlight w:val="green"/>
          <w:lang w:eastAsia="x-none"/>
        </w:rPr>
        <w:t>Agreement</w:t>
      </w:r>
    </w:p>
    <w:p w14:paraId="6C9700BE" w14:textId="77777777" w:rsidR="00B11B6D" w:rsidRPr="00463EB0" w:rsidRDefault="00B11B6D" w:rsidP="00B11B6D">
      <w:r w:rsidRPr="00463EB0">
        <w:t>For DCI-based overridden/direct indication, down select one of the following based on the criteria DCI overhead, PDCCH monitoring</w:t>
      </w:r>
      <w:r w:rsidRPr="00463EB0">
        <w:rPr>
          <w:rFonts w:hint="eastAsia"/>
          <w:lang w:eastAsia="zh-CN"/>
        </w:rPr>
        <w:t xml:space="preserve"> behavior</w:t>
      </w:r>
      <w:r w:rsidRPr="00463EB0">
        <w:t>, impact on scheduling flexibility, UE implementation complexity, etc</w:t>
      </w:r>
    </w:p>
    <w:p w14:paraId="78045816" w14:textId="77777777" w:rsidR="00B11B6D" w:rsidRPr="00463EB0" w:rsidRDefault="00B11B6D" w:rsidP="00B11B6D">
      <w:pPr>
        <w:numPr>
          <w:ilvl w:val="0"/>
          <w:numId w:val="34"/>
        </w:numPr>
        <w:overflowPunct/>
        <w:autoSpaceDE/>
        <w:autoSpaceDN/>
        <w:adjustRightInd/>
        <w:spacing w:before="0" w:after="0" w:line="240" w:lineRule="auto"/>
        <w:jc w:val="left"/>
        <w:textAlignment w:val="auto"/>
        <w:rPr>
          <w:rFonts w:eastAsia="等线"/>
          <w:lang w:eastAsia="zh-CN"/>
        </w:rPr>
      </w:pPr>
      <w:r w:rsidRPr="00463EB0">
        <w:rPr>
          <w:rFonts w:eastAsia="等线"/>
          <w:lang w:eastAsia="zh-CN"/>
        </w:rPr>
        <w:t>Option 1: Indication by adding one field in DCI</w:t>
      </w:r>
    </w:p>
    <w:p w14:paraId="59B438F4" w14:textId="77777777" w:rsidR="00B11B6D" w:rsidRPr="00463EB0" w:rsidRDefault="00B11B6D" w:rsidP="00B11B6D">
      <w:pPr>
        <w:numPr>
          <w:ilvl w:val="0"/>
          <w:numId w:val="34"/>
        </w:numPr>
        <w:overflowPunct/>
        <w:autoSpaceDE/>
        <w:autoSpaceDN/>
        <w:adjustRightInd/>
        <w:spacing w:before="0" w:after="0" w:line="240" w:lineRule="auto"/>
        <w:jc w:val="left"/>
        <w:textAlignment w:val="auto"/>
        <w:rPr>
          <w:rFonts w:eastAsia="等线"/>
          <w:lang w:eastAsia="zh-CN"/>
        </w:rPr>
      </w:pPr>
      <w:r w:rsidRPr="00463EB0">
        <w:rPr>
          <w:rFonts w:eastAsia="等线"/>
          <w:lang w:eastAsia="zh-CN"/>
        </w:rPr>
        <w:t>Option 2: Indication by reusing/reinterpreting existing field in DCI</w:t>
      </w:r>
    </w:p>
    <w:p w14:paraId="6BA5EB26" w14:textId="374EE14A" w:rsidR="002065B6" w:rsidRPr="00B11B6D" w:rsidRDefault="002065B6" w:rsidP="002065B6">
      <w:pPr>
        <w:rPr>
          <w:lang w:eastAsia="x-none"/>
        </w:rPr>
      </w:pPr>
    </w:p>
    <w:p w14:paraId="21CB68B5" w14:textId="77777777" w:rsidR="00696015" w:rsidRPr="002065B6" w:rsidRDefault="00696015" w:rsidP="00696015">
      <w:pPr>
        <w:spacing w:before="0" w:line="240" w:lineRule="auto"/>
        <w:jc w:val="left"/>
        <w:rPr>
          <w:rFonts w:eastAsia="PMingLiU"/>
          <w:lang w:val="en-US"/>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HARQ disabling operation in IoT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61BB886D" w14:textId="7A47E182" w:rsidR="00DB3D1D" w:rsidRDefault="00DB3D1D" w:rsidP="00DB3D1D">
      <w:pPr>
        <w:rPr>
          <w:rFonts w:eastAsiaTheme="minorEastAsia"/>
          <w:lang w:eastAsia="zh-CN"/>
        </w:rPr>
      </w:pPr>
      <w:r>
        <w:rPr>
          <w:rFonts w:eastAsiaTheme="minorEastAsia"/>
          <w:lang w:eastAsia="zh-CN"/>
        </w:rPr>
        <w:t xml:space="preserve">For the indication of HARQ disabling, it was agreed in last meeting to </w:t>
      </w:r>
      <w:r w:rsidR="008639C0">
        <w:rPr>
          <w:rFonts w:eastAsiaTheme="minorEastAsia"/>
          <w:lang w:eastAsia="zh-CN"/>
        </w:rPr>
        <w:t xml:space="preserve">confirm the </w:t>
      </w:r>
      <w:r>
        <w:rPr>
          <w:rFonts w:eastAsiaTheme="minorEastAsia"/>
          <w:lang w:eastAsia="zh-CN"/>
        </w:rPr>
        <w:t>working assumption</w:t>
      </w:r>
      <w:r w:rsidR="008639C0">
        <w:rPr>
          <w:rFonts w:eastAsiaTheme="minorEastAsia"/>
          <w:lang w:eastAsia="zh-CN"/>
        </w:rPr>
        <w:t xml:space="preserve"> with the update that option 1 only (</w:t>
      </w:r>
      <w:r w:rsidR="008639C0" w:rsidRPr="00463EB0">
        <w:rPr>
          <w:iCs/>
        </w:rPr>
        <w:t>only per-HARQ process bitmap signaling is configured</w:t>
      </w:r>
      <w:r w:rsidR="008639C0">
        <w:rPr>
          <w:rFonts w:eastAsiaTheme="minorEastAsia"/>
          <w:lang w:eastAsia="zh-CN"/>
        </w:rPr>
        <w:t>), option 3 only (</w:t>
      </w:r>
      <w:r w:rsidR="008639C0" w:rsidRPr="00463EB0">
        <w:rPr>
          <w:iCs/>
        </w:rPr>
        <w:t>only DCI solution enabling/disabling signaling is configured</w:t>
      </w:r>
      <w:r w:rsidR="008639C0">
        <w:rPr>
          <w:rFonts w:eastAsiaTheme="minorEastAsia"/>
          <w:lang w:eastAsia="zh-CN"/>
        </w:rPr>
        <w:t>)</w:t>
      </w:r>
      <w:r>
        <w:rPr>
          <w:rFonts w:eastAsiaTheme="minorEastAsia"/>
          <w:lang w:eastAsia="zh-CN"/>
        </w:rPr>
        <w:t xml:space="preserve"> </w:t>
      </w:r>
      <w:r w:rsidR="008639C0">
        <w:rPr>
          <w:rFonts w:eastAsiaTheme="minorEastAsia"/>
          <w:lang w:eastAsia="zh-CN"/>
        </w:rPr>
        <w:t>and option 1 + option 3 are supported (</w:t>
      </w:r>
      <w:r w:rsidR="008639C0" w:rsidRPr="00463EB0">
        <w:rPr>
          <w:iCs/>
        </w:rPr>
        <w:t>both per-HARQ process bitmap and DCI solution enabling/disabling signaling are configured</w:t>
      </w:r>
      <w:r w:rsidR="008639C0">
        <w:rPr>
          <w:rFonts w:eastAsiaTheme="minorEastAsia"/>
          <w:lang w:eastAsia="zh-CN"/>
        </w:rPr>
        <w:t xml:space="preserve">). </w:t>
      </w:r>
      <w:r w:rsidR="00CB2423">
        <w:rPr>
          <w:rFonts w:eastAsiaTheme="minorEastAsia"/>
          <w:lang w:eastAsia="zh-CN"/>
        </w:rPr>
        <w:t>However, some remaining issues are still to be addressed.</w:t>
      </w:r>
    </w:p>
    <w:p w14:paraId="6454FAFE" w14:textId="5FC2D458" w:rsidR="00CB2423" w:rsidRDefault="00CB2423" w:rsidP="00DB3D1D">
      <w:pPr>
        <w:rPr>
          <w:lang w:eastAsia="zh-CN"/>
        </w:rPr>
      </w:pPr>
      <w:r>
        <w:rPr>
          <w:rFonts w:eastAsiaTheme="minorEastAsia"/>
          <w:lang w:eastAsia="zh-CN"/>
        </w:rPr>
        <w:t xml:space="preserve">One of the issues is whether the DCI based </w:t>
      </w:r>
      <w:r w:rsidRPr="009010DA">
        <w:rPr>
          <w:lang w:eastAsia="zh-CN"/>
        </w:rPr>
        <w:t>overridden mechanism is applied to both semi-statically HARQ enabled and disabled processes or only applied to semi-statically HARQ disabled processes or only applied to semi-statically HARQ enabled processes.</w:t>
      </w:r>
      <w:r w:rsidR="007954F1">
        <w:rPr>
          <w:lang w:eastAsia="zh-CN"/>
        </w:rPr>
        <w:t xml:space="preserve"> In our understanding, the </w:t>
      </w:r>
      <w:r w:rsidR="007954F1">
        <w:rPr>
          <w:rFonts w:eastAsiaTheme="minorEastAsia"/>
          <w:lang w:eastAsia="zh-CN"/>
        </w:rPr>
        <w:t xml:space="preserve">DCI based </w:t>
      </w:r>
      <w:r w:rsidR="007954F1" w:rsidRPr="009010DA">
        <w:rPr>
          <w:lang w:eastAsia="zh-CN"/>
        </w:rPr>
        <w:t xml:space="preserve">overridden mechanism </w:t>
      </w:r>
      <w:r w:rsidR="007954F1">
        <w:rPr>
          <w:lang w:eastAsia="zh-CN"/>
        </w:rPr>
        <w:t xml:space="preserve">should be </w:t>
      </w:r>
      <w:r w:rsidR="007954F1" w:rsidRPr="009010DA">
        <w:rPr>
          <w:lang w:eastAsia="zh-CN"/>
        </w:rPr>
        <w:t>applied to both semi-statically HARQ enabled and disabled processes</w:t>
      </w:r>
      <w:r w:rsidR="007954F1">
        <w:rPr>
          <w:lang w:eastAsia="zh-CN"/>
        </w:rPr>
        <w:t>. There are clear use cases that a HARQ process need to be dynamically switched from “Disabled” to “enabled” to guarantee the reliability of some important information transmission such as MAC CE. Meanwhile, it is also beneficial to dynamically switch a HARQ process from “Enabled” to “Disabled” to improve the spectrum efficiency. We don’t see any need to put any constraint on the usage of the DCI based overridden mechanism.</w:t>
      </w:r>
    </w:p>
    <w:p w14:paraId="63DA6765" w14:textId="3BF7A830" w:rsidR="00302DAB" w:rsidRDefault="007954F1" w:rsidP="00DB3D1D">
      <w:pPr>
        <w:rPr>
          <w:rFonts w:asciiTheme="minorEastAsia" w:eastAsiaTheme="minorEastAsia" w:hAnsiTheme="minorEastAsia"/>
          <w:b/>
          <w:i/>
          <w:lang w:eastAsia="zh-CN"/>
        </w:rPr>
      </w:pPr>
      <w:r w:rsidRPr="007954F1">
        <w:rPr>
          <w:b/>
          <w:i/>
          <w:lang w:eastAsia="zh-CN"/>
        </w:rPr>
        <w:t xml:space="preserve">Proposal 1: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sidR="00302DAB">
        <w:rPr>
          <w:rFonts w:asciiTheme="minorEastAsia" w:eastAsiaTheme="minorEastAsia" w:hAnsiTheme="minorEastAsia" w:hint="eastAsia"/>
          <w:b/>
          <w:i/>
          <w:lang w:eastAsia="zh-CN"/>
        </w:rPr>
        <w:t>.</w:t>
      </w:r>
    </w:p>
    <w:p w14:paraId="26FC1334" w14:textId="77777777" w:rsidR="00302DAB" w:rsidRPr="00302DAB" w:rsidRDefault="00302DAB" w:rsidP="00DB3D1D">
      <w:pPr>
        <w:rPr>
          <w:rFonts w:eastAsiaTheme="minorEastAsia"/>
          <w:b/>
          <w:i/>
          <w:lang w:eastAsia="zh-CN"/>
        </w:rPr>
      </w:pPr>
    </w:p>
    <w:p w14:paraId="06E93A9E" w14:textId="6EE7B3BD" w:rsidR="003A7C41" w:rsidRDefault="001D3CFF" w:rsidP="002065B6">
      <w:pPr>
        <w:rPr>
          <w:rFonts w:eastAsiaTheme="minorEastAsia"/>
          <w:lang w:eastAsia="zh-CN"/>
        </w:rPr>
      </w:pPr>
      <w:r>
        <w:rPr>
          <w:rFonts w:eastAsiaTheme="minorEastAsia"/>
          <w:lang w:eastAsia="zh-CN"/>
        </w:rPr>
        <w:lastRenderedPageBreak/>
        <w:t>Another</w:t>
      </w:r>
      <w:r w:rsidR="00BC61FD">
        <w:rPr>
          <w:rFonts w:eastAsiaTheme="minorEastAsia"/>
          <w:lang w:eastAsia="zh-CN"/>
        </w:rPr>
        <w:t xml:space="preserve"> issue is how to support the DCI based overridden mechanism. This is related to how the HARQ disabling/enabling is indicated by the DCI. </w:t>
      </w:r>
      <w:r w:rsidR="00A63E64">
        <w:rPr>
          <w:rFonts w:eastAsiaTheme="minorEastAsia"/>
          <w:lang w:eastAsia="zh-CN"/>
        </w:rPr>
        <w:t>I</w:t>
      </w:r>
      <w:r w:rsidR="00BC61FD">
        <w:rPr>
          <w:rFonts w:eastAsiaTheme="minorEastAsia"/>
          <w:lang w:eastAsia="zh-CN"/>
        </w:rPr>
        <w:t>t is not efficient to have a dedicated DCI format to indicate the HARQ disabling/enabling especially considering the cases that number of HARQ processes configured to the IoT UE is limited.</w:t>
      </w:r>
      <w:r w:rsidR="004D0B38">
        <w:rPr>
          <w:rFonts w:eastAsiaTheme="minorEastAsia"/>
          <w:lang w:eastAsia="zh-CN"/>
        </w:rPr>
        <w:t xml:space="preserve"> The HARQ enabling/disabling operation should be applied to the corresponding scheduled PDSCH by the DCI. Several options have been proposed to enable the dynamic enabling/disabling via DCI. One option is to dynamically indicate the HARQ enabling/disabling explicitly using new field. While the other one option is to dynamically indicate the HARQ enabling/disabling </w:t>
      </w:r>
      <w:r w:rsidR="00BA09DA">
        <w:rPr>
          <w:rFonts w:eastAsiaTheme="minorEastAsia"/>
          <w:lang w:eastAsia="zh-CN"/>
        </w:rPr>
        <w:t>by</w:t>
      </w:r>
      <w:r w:rsidR="00BA09DA">
        <w:rPr>
          <w:rFonts w:eastAsiaTheme="minorEastAsia"/>
          <w:lang w:eastAsia="zh-CN"/>
        </w:rPr>
        <w:t xml:space="preserve"> reusing the existing field</w:t>
      </w:r>
      <w:r w:rsidR="004D0B38">
        <w:rPr>
          <w:rFonts w:eastAsiaTheme="minorEastAsia"/>
          <w:lang w:eastAsia="zh-CN"/>
        </w:rPr>
        <w:t>.</w:t>
      </w:r>
      <w:r w:rsidR="00C305F4">
        <w:rPr>
          <w:rFonts w:eastAsiaTheme="minorEastAsia"/>
          <w:lang w:eastAsia="zh-CN"/>
        </w:rPr>
        <w:t xml:space="preserve"> In order to avoid any limitation on the scheduling flexibility, it is preferred to support introducing a new field to indicate the HARQ disabling/ enabling.</w:t>
      </w:r>
    </w:p>
    <w:p w14:paraId="692151DA" w14:textId="77777777" w:rsidR="00CB5FC9" w:rsidRDefault="00CB5FC9" w:rsidP="00CB5FC9">
      <w:pPr>
        <w:rPr>
          <w:rFonts w:eastAsiaTheme="minorEastAsia"/>
          <w:lang w:eastAsia="zh-CN"/>
        </w:rPr>
      </w:pPr>
      <w:r>
        <w:rPr>
          <w:rFonts w:eastAsiaTheme="minorEastAsia"/>
          <w:lang w:eastAsia="zh-CN"/>
        </w:rPr>
        <w:t>Another issue is whether/how to support the DCI based overriding for the corresponding transmission for multiple TBs scheduled by a single DCI. Following the same design, if a new field is introduced, it can be used to indicate the HARQ enabling/disabling for the two scheduled TBs.</w:t>
      </w:r>
    </w:p>
    <w:p w14:paraId="3230E829" w14:textId="77777777" w:rsidR="00CB5FC9" w:rsidRPr="00CB5FC9" w:rsidRDefault="00CB5FC9" w:rsidP="002065B6">
      <w:pPr>
        <w:rPr>
          <w:rFonts w:eastAsiaTheme="minorEastAsia"/>
          <w:lang w:eastAsia="zh-CN"/>
        </w:rPr>
      </w:pPr>
    </w:p>
    <w:p w14:paraId="5D821897" w14:textId="3CAF2A27" w:rsidR="00C305F4" w:rsidRPr="00223871" w:rsidRDefault="00C305F4" w:rsidP="002065B6">
      <w:pPr>
        <w:rPr>
          <w:rFonts w:eastAsiaTheme="minorEastAsia"/>
          <w:b/>
          <w:i/>
          <w:lang w:eastAsia="zh-CN"/>
        </w:rPr>
      </w:pPr>
      <w:r w:rsidRPr="00223871">
        <w:rPr>
          <w:rFonts w:eastAsiaTheme="minorEastAsia"/>
          <w:b/>
          <w:i/>
          <w:lang w:eastAsia="zh-CN"/>
        </w:rPr>
        <w:t>Proposal 2: A new field is introduced in DCI format N1 to dynamically indicate the HARQ enabling/disabling.</w:t>
      </w:r>
    </w:p>
    <w:p w14:paraId="0FF46D41" w14:textId="13AB82E1" w:rsidR="002E0C70" w:rsidRDefault="002E0C70" w:rsidP="00836FA4">
      <w:pPr>
        <w:rPr>
          <w:rFonts w:eastAsiaTheme="minorEastAsia"/>
          <w:b/>
          <w:i/>
          <w:lang w:eastAsia="zh-CN"/>
        </w:rPr>
      </w:pPr>
    </w:p>
    <w:p w14:paraId="35C8A4EA" w14:textId="26BA4D61" w:rsidR="009D441A" w:rsidRDefault="009D441A" w:rsidP="00836FA4">
      <w:r>
        <w:rPr>
          <w:rFonts w:eastAsiaTheme="minorEastAsia"/>
          <w:bCs/>
          <w:iCs/>
          <w:lang w:eastAsia="zh-CN"/>
        </w:rPr>
        <w:t xml:space="preserve">Another one issue is whether </w:t>
      </w:r>
      <w:r w:rsidRPr="00463EB0">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r>
        <w:t xml:space="preserve">. In order to have a common design for option 3 and option 1+option 3, directly indicate the HARQ </w:t>
      </w:r>
      <w:r w:rsidRPr="00463EB0">
        <w:t>feedback enable/disable for the corresponding transmission regardless of per-HARQ process RRC configuration</w:t>
      </w:r>
      <w:r>
        <w:t xml:space="preserve"> is preferred.</w:t>
      </w:r>
    </w:p>
    <w:p w14:paraId="54375495" w14:textId="69B4C9DE" w:rsidR="009D441A" w:rsidRDefault="009D441A" w:rsidP="00836FA4">
      <w:pPr>
        <w:rPr>
          <w:rFonts w:eastAsia="PMingLiU"/>
        </w:rPr>
      </w:pPr>
    </w:p>
    <w:p w14:paraId="57B13F82" w14:textId="68067EB4" w:rsidR="009D441A" w:rsidRPr="00BA090D" w:rsidRDefault="009D441A" w:rsidP="00836FA4">
      <w:pPr>
        <w:rPr>
          <w:rFonts w:eastAsiaTheme="minorEastAsia"/>
          <w:b/>
          <w:bCs/>
          <w:i/>
          <w:iCs/>
          <w:lang w:eastAsia="zh-CN"/>
        </w:rPr>
      </w:pPr>
      <w:r w:rsidRPr="00BA090D">
        <w:rPr>
          <w:rFonts w:eastAsiaTheme="minorEastAsia" w:hint="eastAsia"/>
          <w:b/>
          <w:bCs/>
          <w:i/>
          <w:iCs/>
          <w:lang w:eastAsia="zh-CN"/>
        </w:rPr>
        <w:t>P</w:t>
      </w:r>
      <w:r w:rsidRPr="00BA090D">
        <w:rPr>
          <w:rFonts w:eastAsiaTheme="minorEastAsia"/>
          <w:b/>
          <w:bCs/>
          <w:i/>
          <w:iCs/>
          <w:lang w:eastAsia="zh-CN"/>
        </w:rPr>
        <w:t xml:space="preserve">roposal 3: The DCI directly indicate the </w:t>
      </w:r>
      <w:r w:rsidRPr="00BA090D">
        <w:rPr>
          <w:b/>
          <w:bCs/>
          <w:i/>
          <w:iCs/>
        </w:rPr>
        <w:t>HARQ feedback enable/disable for the corresponding transmission regardless of whether the per-HARQ process RRC configuration is configured or not.</w:t>
      </w:r>
    </w:p>
    <w:p w14:paraId="52946260" w14:textId="77777777" w:rsidR="004139D8" w:rsidRPr="004139D8" w:rsidRDefault="004139D8"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806DFF">
        <w:rPr>
          <w:rFonts w:eastAsia="等线"/>
          <w:i/>
        </w:rPr>
        <w:t>npdsch-MultiTB-Confi</w:t>
      </w:r>
      <w:r>
        <w:rPr>
          <w:rFonts w:eastAsia="等线"/>
          <w:i/>
        </w:rPr>
        <w:t>g</w:t>
      </w:r>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r w:rsidRPr="00806DFF">
        <w:rPr>
          <w:rFonts w:eastAsia="等线"/>
          <w:i/>
        </w:rPr>
        <w:t>npdsch-MultiTB-Confi</w:t>
      </w:r>
      <w:r>
        <w:rPr>
          <w:rFonts w:eastAsia="等线"/>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39E94C4E"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0F7C81">
        <w:rPr>
          <w:rFonts w:eastAsiaTheme="minorEastAsia"/>
          <w:b/>
          <w:i/>
          <w:lang w:eastAsia="zh-CN"/>
        </w:rPr>
        <w:t>4</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NB-IoT</w:t>
      </w:r>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3888BDFA" w14:textId="77777777" w:rsidR="00C85C71" w:rsidRPr="002E024A" w:rsidRDefault="00C85C71" w:rsidP="00C85C71">
      <w:pPr>
        <w:pStyle w:val="3GPPNormalText"/>
        <w:rPr>
          <w:rFonts w:eastAsiaTheme="minorEastAsia"/>
          <w:b/>
          <w:i/>
          <w:lang w:val="en-GB" w:eastAsia="zh-CN"/>
        </w:rPr>
      </w:pPr>
    </w:p>
    <w:p w14:paraId="71E0ED18" w14:textId="77777777" w:rsidR="00302DAB" w:rsidRDefault="00302DAB" w:rsidP="00302DAB">
      <w:pPr>
        <w:rPr>
          <w:rFonts w:asciiTheme="minorEastAsia" w:eastAsiaTheme="minorEastAsia" w:hAnsiTheme="minorEastAsia"/>
          <w:b/>
          <w:i/>
          <w:lang w:eastAsia="zh-CN"/>
        </w:rPr>
      </w:pPr>
      <w:r w:rsidRPr="007954F1">
        <w:rPr>
          <w:b/>
          <w:i/>
          <w:lang w:eastAsia="zh-CN"/>
        </w:rPr>
        <w:t xml:space="preserve">Proposal 1: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Pr>
          <w:rFonts w:asciiTheme="minorEastAsia" w:eastAsiaTheme="minorEastAsia" w:hAnsiTheme="minorEastAsia" w:hint="eastAsia"/>
          <w:b/>
          <w:i/>
          <w:lang w:eastAsia="zh-CN"/>
        </w:rPr>
        <w:t>.</w:t>
      </w:r>
    </w:p>
    <w:p w14:paraId="76E2B6C6" w14:textId="2B395EF9" w:rsidR="00302DAB" w:rsidRDefault="00302DAB" w:rsidP="00302DAB">
      <w:pPr>
        <w:rPr>
          <w:rFonts w:eastAsiaTheme="minorEastAsia"/>
          <w:b/>
          <w:i/>
          <w:lang w:eastAsia="zh-CN"/>
        </w:rPr>
      </w:pPr>
      <w:r w:rsidRPr="00223871">
        <w:rPr>
          <w:rFonts w:eastAsiaTheme="minorEastAsia"/>
          <w:b/>
          <w:i/>
          <w:lang w:eastAsia="zh-CN"/>
        </w:rPr>
        <w:t>Proposal 2: A new field is introduced in DCI format N1 to dynamically indicate the HARQ enabling/disabling.</w:t>
      </w:r>
    </w:p>
    <w:p w14:paraId="597D2D9D" w14:textId="77777777" w:rsidR="00691526" w:rsidRPr="00BA090D" w:rsidRDefault="00691526" w:rsidP="00691526">
      <w:pPr>
        <w:rPr>
          <w:rFonts w:eastAsiaTheme="minorEastAsia"/>
          <w:b/>
          <w:bCs/>
          <w:i/>
          <w:iCs/>
          <w:lang w:eastAsia="zh-CN"/>
        </w:rPr>
      </w:pPr>
      <w:r w:rsidRPr="00BA090D">
        <w:rPr>
          <w:rFonts w:eastAsiaTheme="minorEastAsia" w:hint="eastAsia"/>
          <w:b/>
          <w:bCs/>
          <w:i/>
          <w:iCs/>
          <w:lang w:eastAsia="zh-CN"/>
        </w:rPr>
        <w:lastRenderedPageBreak/>
        <w:t>P</w:t>
      </w:r>
      <w:r w:rsidRPr="00BA090D">
        <w:rPr>
          <w:rFonts w:eastAsiaTheme="minorEastAsia"/>
          <w:b/>
          <w:bCs/>
          <w:i/>
          <w:iCs/>
          <w:lang w:eastAsia="zh-CN"/>
        </w:rPr>
        <w:t xml:space="preserve">roposal 3: The DCI directly indicate the </w:t>
      </w:r>
      <w:r w:rsidRPr="00BA090D">
        <w:rPr>
          <w:b/>
          <w:bCs/>
          <w:i/>
          <w:iCs/>
        </w:rPr>
        <w:t>HARQ feedback enable/disable for the corresponding transmission regardless of whether the per-HARQ process RRC configuration is configured or not.</w:t>
      </w:r>
    </w:p>
    <w:p w14:paraId="52FD4642" w14:textId="77777777" w:rsidR="00691526" w:rsidRPr="00691526" w:rsidRDefault="00691526" w:rsidP="00302DAB">
      <w:pPr>
        <w:rPr>
          <w:rFonts w:eastAsiaTheme="minorEastAsia"/>
          <w:b/>
          <w:i/>
          <w:lang w:eastAsia="zh-CN"/>
        </w:rPr>
      </w:pPr>
    </w:p>
    <w:p w14:paraId="4924077C" w14:textId="1EFE2E5A"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691526">
        <w:rPr>
          <w:rFonts w:eastAsiaTheme="minorEastAsia"/>
          <w:b/>
          <w:i/>
          <w:lang w:eastAsia="zh-CN"/>
        </w:rPr>
        <w:t>4</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NB-IoT</w:t>
      </w:r>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74BE41B4" w14:textId="77777777" w:rsidR="0081752C" w:rsidRPr="009D7948" w:rsidRDefault="0081752C" w:rsidP="0081752C">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9D7948">
        <w:rPr>
          <w:rFonts w:ascii="Times New Roman" w:eastAsia="宋体" w:hAnsi="Times New Roman"/>
        </w:rPr>
        <w:t>3GPP RAN</w:t>
      </w:r>
      <w:bookmarkEnd w:id="3"/>
      <w:bookmarkEnd w:id="4"/>
      <w:bookmarkEnd w:id="5"/>
      <w:r>
        <w:rPr>
          <w:rFonts w:ascii="Times New Roman" w:eastAsia="宋体" w:hAnsi="Times New Roman"/>
        </w:rPr>
        <w:t>1 112</w:t>
      </w:r>
      <w:r w:rsidRPr="009D7948">
        <w:rPr>
          <w:rFonts w:ascii="Times New Roman" w:eastAsia="宋体" w:hAnsi="Times New Roman"/>
        </w:rPr>
        <w:t xml:space="preserve"> meeting chairman-note, </w:t>
      </w:r>
      <w:r w:rsidRPr="00BF77AC">
        <w:rPr>
          <w:rFonts w:ascii="Times New Roman" w:eastAsia="宋体" w:hAnsi="Times New Roman"/>
        </w:rPr>
        <w:t xml:space="preserve">3GPP </w:t>
      </w:r>
      <w:r w:rsidRPr="009D7948">
        <w:rPr>
          <w:rFonts w:ascii="Times New Roman" w:eastAsia="宋体" w:hAnsi="Times New Roman"/>
        </w:rPr>
        <w:t>TSG RAN WG1 #11</w:t>
      </w:r>
      <w:r>
        <w:rPr>
          <w:rFonts w:ascii="Times New Roman" w:eastAsia="宋体" w:hAnsi="Times New Roman"/>
        </w:rPr>
        <w:t xml:space="preserve">2, </w:t>
      </w:r>
      <w:r w:rsidRPr="001C355A">
        <w:rPr>
          <w:rFonts w:ascii="Times New Roman" w:eastAsia="宋体" w:hAnsi="Times New Roman"/>
        </w:rPr>
        <w:t>Athens, Greece, February 27th – March 3rd, 2023</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A2983" w14:textId="77777777" w:rsidR="00671B51" w:rsidRDefault="00671B51" w:rsidP="00451561">
      <w:r>
        <w:separator/>
      </w:r>
    </w:p>
    <w:p w14:paraId="54F74D8C" w14:textId="77777777" w:rsidR="00671B51" w:rsidRDefault="00671B51" w:rsidP="00451561"/>
  </w:endnote>
  <w:endnote w:type="continuationSeparator" w:id="0">
    <w:p w14:paraId="39023CCB" w14:textId="77777777" w:rsidR="00671B51" w:rsidRDefault="00671B51" w:rsidP="00451561">
      <w:r>
        <w:continuationSeparator/>
      </w:r>
    </w:p>
    <w:p w14:paraId="25E31AA7" w14:textId="77777777" w:rsidR="00671B51" w:rsidRDefault="00671B5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7858" w14:textId="77777777" w:rsidR="00671B51" w:rsidRDefault="00671B51" w:rsidP="00451561">
      <w:r>
        <w:separator/>
      </w:r>
    </w:p>
    <w:p w14:paraId="08D186B0" w14:textId="77777777" w:rsidR="00671B51" w:rsidRDefault="00671B51" w:rsidP="00451561"/>
  </w:footnote>
  <w:footnote w:type="continuationSeparator" w:id="0">
    <w:p w14:paraId="5BC1AEFB" w14:textId="77777777" w:rsidR="00671B51" w:rsidRDefault="00671B51" w:rsidP="00451561">
      <w:r>
        <w:continuationSeparator/>
      </w:r>
    </w:p>
    <w:p w14:paraId="3062B33E" w14:textId="77777777" w:rsidR="00671B51" w:rsidRDefault="00671B5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8"/>
  </w:num>
  <w:num w:numId="4">
    <w:abstractNumId w:val="31"/>
  </w:num>
  <w:num w:numId="5">
    <w:abstractNumId w:val="16"/>
  </w:num>
  <w:num w:numId="6">
    <w:abstractNumId w:val="1"/>
  </w:num>
  <w:num w:numId="7">
    <w:abstractNumId w:val="13"/>
  </w:num>
  <w:num w:numId="8">
    <w:abstractNumId w:val="22"/>
  </w:num>
  <w:num w:numId="9">
    <w:abstractNumId w:val="26"/>
  </w:num>
  <w:num w:numId="10">
    <w:abstractNumId w:val="12"/>
  </w:num>
  <w:num w:numId="11">
    <w:abstractNumId w:val="19"/>
  </w:num>
  <w:num w:numId="12">
    <w:abstractNumId w:val="27"/>
  </w:num>
  <w:num w:numId="13">
    <w:abstractNumId w:val="21"/>
  </w:num>
  <w:num w:numId="14">
    <w:abstractNumId w:val="29"/>
  </w:num>
  <w:num w:numId="15">
    <w:abstractNumId w:val="2"/>
  </w:num>
  <w:num w:numId="16">
    <w:abstractNumId w:val="25"/>
  </w:num>
  <w:num w:numId="17">
    <w:abstractNumId w:val="33"/>
  </w:num>
  <w:num w:numId="18">
    <w:abstractNumId w:val="7"/>
  </w:num>
  <w:num w:numId="19">
    <w:abstractNumId w:val="8"/>
  </w:num>
  <w:num w:numId="20">
    <w:abstractNumId w:val="10"/>
  </w:num>
  <w:num w:numId="21">
    <w:abstractNumId w:val="11"/>
  </w:num>
  <w:num w:numId="22">
    <w:abstractNumId w:val="9"/>
  </w:num>
  <w:num w:numId="23">
    <w:abstractNumId w:val="24"/>
  </w:num>
  <w:num w:numId="24">
    <w:abstractNumId w:val="23"/>
  </w:num>
  <w:num w:numId="25">
    <w:abstractNumId w:val="28"/>
  </w:num>
  <w:num w:numId="26">
    <w:abstractNumId w:val="20"/>
  </w:num>
  <w:num w:numId="27">
    <w:abstractNumId w:val="5"/>
  </w:num>
  <w:num w:numId="28">
    <w:abstractNumId w:val="6"/>
  </w:num>
  <w:num w:numId="29">
    <w:abstractNumId w:val="13"/>
  </w:num>
  <w:num w:numId="30">
    <w:abstractNumId w:val="4"/>
  </w:num>
  <w:num w:numId="31">
    <w:abstractNumId w:val="15"/>
  </w:num>
  <w:num w:numId="32">
    <w:abstractNumId w:val="30"/>
  </w:num>
  <w:num w:numId="33">
    <w:abstractNumId w:val="3"/>
  </w:num>
  <w:num w:numId="34">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3.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16</cp:revision>
  <cp:lastPrinted>2016-05-08T02:33:00Z</cp:lastPrinted>
  <dcterms:created xsi:type="dcterms:W3CDTF">2023-02-16T05:36:00Z</dcterms:created>
  <dcterms:modified xsi:type="dcterms:W3CDTF">2023-04-07T02:34:00Z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